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</w:p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应急基础发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仿宋" w:hAnsi="仿宋" w:eastAsia="仿宋"/>
                <w:color w:val="000000"/>
                <w:sz w:val="32"/>
                <w:szCs w:val="32"/>
                <w:lang w:val="en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 w:eastAsia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冶金工贸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eastAsia="zh-CN"/>
              </w:rPr>
              <w:t>公告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" w:firstLineChars="200"/>
              <w:textAlignment w:val="auto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" w:firstLineChars="200"/>
              <w:textAlignment w:val="auto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协会评审、审核，应急管理部门公示，内蒙古蒙牛圣牧高科奶业有限公司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的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定级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年。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523DD"/>
    <w:rsid w:val="047E7869"/>
    <w:rsid w:val="07DC70A9"/>
    <w:rsid w:val="1FB10C66"/>
    <w:rsid w:val="216D1D00"/>
    <w:rsid w:val="2BE04238"/>
    <w:rsid w:val="42CD07E5"/>
    <w:rsid w:val="56C80F56"/>
    <w:rsid w:val="73351760"/>
    <w:rsid w:val="78514D11"/>
    <w:rsid w:val="7DFE0C31"/>
    <w:rsid w:val="7EF3B54A"/>
    <w:rsid w:val="7EFF480F"/>
    <w:rsid w:val="8B777D8E"/>
    <w:rsid w:val="CF7578D7"/>
    <w:rsid w:val="F75E35AD"/>
    <w:rsid w:val="FD5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2022-02-08T19:06:00Z</dcterms:created>
  <dc:creator>夏捷</dc:creator>
  <cp:lastModifiedBy>付笙</cp:lastModifiedBy>
  <cp:lastPrinted>2022-04-13T10:07:02Z</cp:lastPrinted>
  <dcterms:modified xsi:type="dcterms:W3CDTF">2022-04-13T10:08:48Z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